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"/>
        <w:keepNext/>
        <w:spacing w:after="0" w:before="20"/>
        <w:ind w:hanging="0" w:left="5103" w:right="0"/>
        <w:contextualSpacing w:val="false"/>
        <w:jc w:val="right"/>
        <w:rPr>
          <w:b/>
          <w:szCs w:val="28"/>
        </w:rPr>
      </w:pPr>
      <w:r>
        <w:rPr>
          <w:b/>
          <w:szCs w:val="28"/>
        </w:rPr>
        <w:t>«УТВЕРЖДАЮ»</w:t>
      </w:r>
    </w:p>
    <w:p>
      <w:pPr>
        <w:pStyle w:val="style0"/>
        <w:spacing w:after="0" w:before="0" w:line="100" w:lineRule="atLeast"/>
        <w:ind w:hanging="0" w:left="5103" w:right="0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</w:t>
      </w:r>
    </w:p>
    <w:p>
      <w:pPr>
        <w:pStyle w:val="style0"/>
        <w:spacing w:after="0" w:before="0" w:line="100" w:lineRule="atLeast"/>
        <w:ind w:hanging="0" w:left="5103" w:right="0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ЧУ ОДПО «Магистраль»</w:t>
      </w:r>
    </w:p>
    <w:p>
      <w:pPr>
        <w:pStyle w:val="style0"/>
        <w:spacing w:after="0" w:before="0" w:line="100" w:lineRule="atLeast"/>
        <w:ind w:hanging="0" w:left="5103" w:right="0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________________П.А. Маслий</w:t>
      </w:r>
    </w:p>
    <w:p>
      <w:pPr>
        <w:pStyle w:val="style0"/>
        <w:spacing w:after="0" w:before="0" w:line="100" w:lineRule="atLeast"/>
        <w:ind w:hanging="0" w:left="5103" w:right="0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hanging="0" w:left="5103" w:right="0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>«17»  ноября  2014 г.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ВНУТРЕННЕГО РАСПОРЯДКА</w:t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ДЛЯ ОБУЧАЮЩИХСЯ</w:t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ЧУ ОДПО «Магистраль»</w:t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hanging="0" w:left="-284" w:right="0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Горячий Ключ</w:t>
      </w:r>
    </w:p>
    <w:p>
      <w:pPr>
        <w:pStyle w:val="style0"/>
        <w:spacing w:after="0" w:before="0" w:line="100" w:lineRule="atLeast"/>
        <w:ind w:hanging="0" w:left="-284" w:right="0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2014 год</w:t>
      </w:r>
    </w:p>
    <w:p>
      <w:pPr>
        <w:pStyle w:val="style0"/>
        <w:spacing w:after="0" w:before="0" w:line="100" w:lineRule="atLeast"/>
        <w:ind w:hanging="0" w:left="-284" w:right="0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line="100" w:lineRule="atLeast"/>
        <w:ind w:hanging="0" w:left="-284"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>
      <w:pPr>
        <w:pStyle w:val="style0"/>
        <w:spacing w:line="100" w:lineRule="atLeast"/>
        <w:ind w:firstLine="54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Настоящее Положение разработано в соответствии с Федеральным законом Российской Федерации от 29.12.2012г. №273-ФЗ «Об образовании в Российской Федерации», нормативными документами по подготовке водителей, Уставом ЧУ ОДПО «Магистраль», с целью регулирования отношений между всеми участниками образовательного процесса внутри организации, воспитания сознательного отношения к обучению, укреплению учебной дисциплины, повышению эффективности и улучшению качества учебного процесса  рационального использования  учебного времени, полной  реализации главных  образовательных  задач.</w:t>
      </w:r>
    </w:p>
    <w:p>
      <w:pPr>
        <w:pStyle w:val="style0"/>
        <w:spacing w:line="100" w:lineRule="atLeast"/>
        <w:ind w:firstLine="54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Положение является локальным актом ЧУ ОДПО «</w:t>
      </w:r>
      <w:bookmarkStart w:id="0" w:name="__DdeLink__323_18873776"/>
      <w:r>
        <w:rPr>
          <w:rFonts w:ascii="Times New Roman" w:hAnsi="Times New Roman"/>
          <w:sz w:val="28"/>
          <w:szCs w:val="28"/>
        </w:rPr>
        <w:t>Магистраль</w:t>
      </w:r>
      <w:bookmarkEnd w:id="0"/>
      <w:r>
        <w:rPr>
          <w:rFonts w:ascii="Times New Roman" w:hAnsi="Times New Roman"/>
          <w:sz w:val="28"/>
          <w:szCs w:val="28"/>
        </w:rPr>
        <w:t>», утверждено приказом руководителя, его действие распространяется на всех обучающихся  в организации.</w:t>
      </w:r>
    </w:p>
    <w:p>
      <w:pPr>
        <w:pStyle w:val="style0"/>
        <w:spacing w:line="100" w:lineRule="atLeast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Соблюдение Правил внутреннего распорядка для обучающихся в организации основывается на сознательном, добросовестном  выполнении    обучающимися   своих учебных обязанностей и правил поведения, на основе взаимного уважения человеческого достоинства обучающихся и преподавателей.</w:t>
      </w:r>
    </w:p>
    <w:p>
      <w:pPr>
        <w:pStyle w:val="style0"/>
        <w:shd w:fill="FFFFFF" w:val="clear"/>
        <w:spacing w:after="200" w:before="280" w:line="360" w:lineRule="auto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Права и обязанности обучающихся</w:t>
      </w:r>
    </w:p>
    <w:p>
      <w:pPr>
        <w:pStyle w:val="style0"/>
        <w:shd w:fill="FFFFFF" w:val="clear"/>
        <w:spacing w:after="200" w:before="28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Обучающимся в организации является лицо, зачисленное приказом руководителя в организации для обучения  по программе профессиональной подготовки.</w:t>
      </w:r>
    </w:p>
    <w:p>
      <w:pPr>
        <w:pStyle w:val="style0"/>
        <w:shd w:fill="FFFFFF" w:val="clear"/>
        <w:tabs>
          <w:tab w:leader="none" w:pos="284" w:val="left"/>
        </w:tabs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Обучающиеся   в организации имеют право: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участвовать в формировании содержания образования при условии соблюдения требований образовательных стандартов профессиональной подготовки;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в установленном порядке пользоваться учебны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ми аудиториями и всем учебным оборудованием, которыми располагает организация;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своевременно получать учебные программы изучаемых дисциплин, необходимые учебно-методические материалы;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своевременно получать информацию о требованиях к прохождению форм текущего, промежуточного и итогового контроля знаний, критериях оценивания, а также полную и достоверную информацию об оценке своих знаний;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своевременно получать информацию о расписании учебных занятий, о графике прохождения промежуточной и итоговой аттестации, а также другую необходимую обучающимся информацию по организации и планированию учебного процесса;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обжаловать приказы и распоряжения администрации организации в установленном законодательством Российской Федерации порядке;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осуществлять другие права в соответствии с законодательством Российской Федерации, уставом ЧУ ОДПО «Магистраль» и иными локальными актами организации, регулирующими положение обучающегося в организации.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tabs>
          <w:tab w:leader="none" w:pos="567" w:val="left"/>
        </w:tabs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Обучающиеся в организации обязаны: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неукоснительно руководствоваться Положениями о приеме, обучении, выпуске и отчислении, промежуточной и итоговой аттестации, настоящими Правилами;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систематически и глубоко овладевать теоретическими знаниями и практическими навыками по избранной программе профессиональной подготовки;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соблюдать учебную дисциплину;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посещать учебные занятия, лично выполнять в установленные сроки все виды учебных заданий и контроля усвоения учебного материала, предусмотренные программами обучения;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своевременно в письменной форме ставить в известность администрацию организации о необходимости отсутствия на учебных занятиях, в том числе на экзаменах и зачетах, по уважительной причине. При отсутствии на занятиях, в том числе на экзаменах и зачетах, по непредвиденной уважительной причине ставить в известность администрацию организации по телефону и представлять в первый день явки после отсутствия документы, подтверждающие уважительную причину пропуска занятий;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соблюдать порядок прохождения форм контроля знаний и ликвидации задолженностей, установленный в организации;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поддерживать н</w:t>
      </w:r>
      <w:r>
        <w:rPr>
          <w:rFonts w:ascii="Times New Roman" w:hAnsi="Times New Roman"/>
          <w:color w:val="000000"/>
          <w:sz w:val="28"/>
          <w:szCs w:val="28"/>
        </w:rPr>
        <w:t xml:space="preserve">адлежащую чистоту и порядок во всех учебных и учебно-производственных помещениях, </w:t>
      </w:r>
      <w:r>
        <w:rPr>
          <w:rFonts w:ascii="Times New Roman" w:hAnsi="Times New Roman"/>
          <w:sz w:val="28"/>
          <w:szCs w:val="28"/>
        </w:rPr>
        <w:t xml:space="preserve">бережно и аккуратно относиться к имуществу организации (помещения, мебель, инвентарь, автомобили, учебные пособия и др.); 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возмещать ущерб, причиненный имуществу организации в порядке, предусмотренном законодательством Российской Федерации; </w:t>
      </w:r>
    </w:p>
    <w:p>
      <w:pPr>
        <w:pStyle w:val="style49"/>
        <w:shd w:fill="FFFFFF" w:val="clear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 с</w:t>
      </w:r>
      <w:r>
        <w:rPr>
          <w:color w:val="000000"/>
          <w:sz w:val="28"/>
          <w:szCs w:val="28"/>
        </w:rPr>
        <w:t>облюдать требования охраны труда и техники безопасности, производственной санитарии и гигиены, противопожарной, электрической, экологической безопасности, безопасности дорожного движения, предусмотренные соответствующими правилами и инструкциями, обеспечению безопасности образовательного процесса;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 выполнять иные обязанности, предусмотренные </w:t>
      </w:r>
      <w:r>
        <w:rPr>
          <w:sz w:val="28"/>
          <w:szCs w:val="28"/>
        </w:rPr>
        <w:t>законодательством Российской Федерации, Уставом и иными локальными актами ЧУ ОДПО «Магистраль», регулирующими положение  обучающегося  в организации.</w:t>
      </w:r>
    </w:p>
    <w:p>
      <w:pPr>
        <w:pStyle w:val="style49"/>
        <w:shd w:fill="FFFFFF" w:val="clea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49"/>
        <w:shd w:fill="FFFFFF" w:val="clear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3.Учебный порядок</w:t>
      </w:r>
    </w:p>
    <w:p>
      <w:pPr>
        <w:pStyle w:val="style49"/>
        <w:shd w:fill="FFFFFF" w:val="clear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style0"/>
        <w:shd w:fill="FFFFFF" w:val="clear"/>
        <w:spacing w:after="0" w:before="0" w:line="312" w:lineRule="atLeast"/>
        <w:ind w:firstLine="567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 Организация учебного процесса в организации регламентируется Положением о приеме, обучении, выпуске и отчислении, Положением о поэтапной аттестации, Положением об итоговой аттестации, настоящими Правилами, учебными планами, расписанием учебных занятий, консультаций, экзаменов, графиками обучения вождению.</w:t>
      </w:r>
    </w:p>
    <w:p>
      <w:pPr>
        <w:pStyle w:val="style0"/>
        <w:shd w:fill="FFFFFF" w:val="clear"/>
        <w:spacing w:after="280" w:before="28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 Время начала и окончания проведения учебных занятий и перерывов устанавливается в расписании и графиках обучения вождению.</w:t>
      </w:r>
      <w:r>
        <w:rPr>
          <w:rFonts w:ascii="Times New Roman" w:hAnsi="Times New Roman"/>
          <w:sz w:val="28"/>
          <w:szCs w:val="28"/>
        </w:rPr>
        <w:t xml:space="preserve"> Расписание составляется и утверждается руководителем с учетом обеспечения педагогической и предметной целесообразности, соблюдение санитарно-гигиенических норм и экономии времени.</w:t>
      </w:r>
    </w:p>
    <w:p>
      <w:pPr>
        <w:pStyle w:val="style49"/>
        <w:shd w:fill="FFFFFF" w:val="clear"/>
        <w:ind w:firstLine="567" w:left="0"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3.3. </w:t>
      </w:r>
      <w:r>
        <w:rPr>
          <w:color w:val="000000"/>
          <w:sz w:val="28"/>
          <w:szCs w:val="28"/>
        </w:rPr>
        <w:t>Учебное расписание и графики обучения вождению составляются на весь период обучения и вывешиваются не  позднее чем за 3 дня до начала занятий,</w:t>
      </w:r>
    </w:p>
    <w:p>
      <w:pPr>
        <w:pStyle w:val="style49"/>
        <w:shd w:fill="FFFFFF" w:val="clear"/>
        <w:ind w:firstLine="567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Общая нагрузка обучающихся не должна превышать 36 часов в неделю для очной формы обучения, 24 часов в неделю для очно-заочной и вечерней форм обучения. Продолжительность академического часа по теоретическому обучению устанавливается 45 минут. После конца академического часа занятий устанавливается перерыв продолжительностью 5 - 10 минут. В течение учебного дня- перерыв для отдыха и питания продолжительностью не менее 40 минут (для очной формы обучения). 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Обучение вождению осуществляется вне сетки учебного плана, по индивидуальным графикам, не более 2 часов практического занятия по обучению вождению на одного обучающегося (при этом продолжительность астрономического часа равняется 60 минутам).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 Расписание консультаций, зачетов, экзаменов (в том числе пересдач) вывешивается не позднее, чем за неделю до их проведения.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 В случае переноса или замены занятий сотрудники организации извещают об этом обучающихся, как правило, не позднее трехдневного срока до занятий, а в случае переноса или замены занятий по непредвиденной причине (например, болезнь преподавателя, поломка автомобиля) в день проведения занятий.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 Знания, умения и навыки обучающихся определяются следующими оценками: 5(отлично), 4(хорошо), 3(удовлетворительно), 2 (неудовлетворительно),  зачтено (зачет).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 В учебной группе на общественных началах может избираться староста, который контактирует с учебной частью организации 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 организации о неявке преподавателя и др.;</w:t>
      </w:r>
    </w:p>
    <w:p>
      <w:pPr>
        <w:pStyle w:val="style0"/>
        <w:shd w:fill="FFFFFF" w:val="clear"/>
        <w:spacing w:after="0" w:before="0" w:line="312" w:lineRule="atLeast"/>
        <w:ind w:firstLine="567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3.8. В целях улучшения организации вне аудиторной работы с обучающимися, психологической и педагогической поддержки обучающихся, налаживания механизма обратной связи обучающихся с учебной частью организации из числа штатных преподавателей могут назначаться кураторы курсов.</w:t>
      </w:r>
    </w:p>
    <w:p>
      <w:pPr>
        <w:pStyle w:val="style0"/>
        <w:shd w:fill="FFFFFF" w:val="clear"/>
        <w:spacing w:after="0" w:before="0" w:line="312" w:lineRule="atLeast"/>
        <w:ind w:firstLine="567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style0"/>
        <w:shd w:fill="FFFFFF" w:val="clear"/>
        <w:spacing w:after="0" w:before="0" w:line="312" w:lineRule="atLeast"/>
        <w:ind w:firstLine="567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style49"/>
        <w:shd w:fill="FFFFFF" w:val="clear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Порядок в помещениях</w:t>
      </w:r>
    </w:p>
    <w:p>
      <w:pPr>
        <w:pStyle w:val="style49"/>
        <w:shd w:fill="FFFFFF" w:val="clear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4.1. При проходе в здания организации и/или нахождении в помещении организации обучающемуся (лицу, его сопровождающему) необходимо иметь при себе документ, удостоверяющий личность.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4.2. Находясь в здании и помещениях организации обучающиеся обязаны соблюдать общепринятые нормы поведения в общественных местах.</w:t>
      </w:r>
    </w:p>
    <w:p>
      <w:pPr>
        <w:pStyle w:val="style49"/>
        <w:shd w:fill="FFFFFF" w:val="clear"/>
        <w:ind w:firstLine="56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4.3. В здании и помещениях организации запрещается: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курить;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проходить в здание или находиться в здании в состоянии алкогольного, наркотического или токсического опьянения;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проходить в здание или находиться в здании с холодным, травматическим, огнестрельным оружием;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выносить без разрешения администрации организации предметы и различное оборудование из учебных и других помещений;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во время проведения занятий громко разговаривать, шуметь, входить и выходить в учебную аудиторию без разрешения, пользоваться сотовыми телефонами;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оставлять без присмотра одежду и личные  вещи; администрация не несет ответственность за их сохранность.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49"/>
        <w:shd w:fill="FFFFFF" w:val="clear"/>
        <w:ind w:firstLine="56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4.4. В ЧУ ОДПО «Магистраль» установлены следующие приемные часы: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>- руководитель принимает посетителей в понедельник с 12.00 до 13.00, в среду с 14.00 до 16.00;</w:t>
      </w:r>
    </w:p>
    <w:p>
      <w:pPr>
        <w:pStyle w:val="style49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заместитель руководителя по учебной работе принимает посетителей во вторник с 14.00 до 16.00, в четверг с 10.00 до 12.00.  </w:t>
      </w:r>
    </w:p>
    <w:p>
      <w:pPr>
        <w:pStyle w:val="style0"/>
        <w:shd w:fill="FFFFFF" w:val="clear"/>
        <w:spacing w:after="280" w:before="280" w:line="360" w:lineRule="auto"/>
        <w:contextualSpacing w:val="false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>. Поощрения за успехи в учебе</w:t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 За особые успехи в учебной деятельности и применяются следующие </w:t>
      </w:r>
      <w:r>
        <w:rPr>
          <w:rFonts w:ascii="Times New Roman" w:hAnsi="Times New Roman"/>
          <w:bCs/>
          <w:sz w:val="28"/>
          <w:szCs w:val="28"/>
        </w:rPr>
        <w:t xml:space="preserve">моральные формы поощрения </w:t>
      </w:r>
      <w:r>
        <w:rPr>
          <w:rFonts w:ascii="Times New Roman" w:hAnsi="Times New Roman"/>
          <w:sz w:val="28"/>
          <w:szCs w:val="28"/>
        </w:rPr>
        <w:t>обучающихся: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объявление благодарности; </w:t>
      </w:r>
    </w:p>
    <w:p>
      <w:pPr>
        <w:pStyle w:val="style0"/>
        <w:shd w:fill="FFFFFF" w:val="clear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 награждение почетной грамотой.</w:t>
      </w:r>
    </w:p>
    <w:p>
      <w:pPr>
        <w:pStyle w:val="style0"/>
        <w:shd w:fill="FFFFFF" w:val="clear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 При наличии финансирования могут применяться следующие формы материального поощрения:</w:t>
      </w:r>
    </w:p>
    <w:p>
      <w:pPr>
        <w:pStyle w:val="style0"/>
        <w:shd w:fill="FFFFFF" w:val="clear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награждение ценным подарком. </w:t>
      </w:r>
    </w:p>
    <w:p>
      <w:pPr>
        <w:pStyle w:val="style0"/>
        <w:shd w:fill="FFFFFF" w:val="clear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 Поощрение объявляется в приказе, доводится до сведения всего коллектива и заносится в личное дело обучающегося.</w:t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hd w:fill="FFFFFF" w:val="clear"/>
        <w:spacing w:line="312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6. Дисциплинарные взыскания</w:t>
      </w:r>
    </w:p>
    <w:p>
      <w:pPr>
        <w:pStyle w:val="style49"/>
        <w:shd w:fill="FFFFFF" w:val="clear"/>
        <w:ind w:firstLine="567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 За невыполнение учебного плана в установленные сроки по неуважительным причинам, грубое или систематическое нарушение обязанностей, предусмотренных Уставом, локальными актами организации к обучающимся могут применяться следующие дисциплинарные взыскания:</w:t>
      </w:r>
    </w:p>
    <w:p>
      <w:pPr>
        <w:pStyle w:val="style49"/>
        <w:shd w:fill="FFFFFF" w:val="clea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 устное предупреждение или замечание; </w:t>
      </w:r>
    </w:p>
    <w:p>
      <w:pPr>
        <w:pStyle w:val="style49"/>
        <w:shd w:fill="FFFFFF" w:val="clea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 выговор; </w:t>
      </w:r>
    </w:p>
    <w:p>
      <w:pPr>
        <w:pStyle w:val="style49"/>
        <w:shd w:fill="FFFFFF" w:val="clea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 строгий выговор; </w:t>
      </w:r>
    </w:p>
    <w:p>
      <w:pPr>
        <w:pStyle w:val="style49"/>
        <w:shd w:fill="FFFFFF" w:val="clear"/>
        <w:spacing w:after="200" w:before="0"/>
        <w:contextualSpacing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отчисление из числа обучающихся.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6.2. До применения дисциплинарного взыскания руководитель или его заместитель должны затребовать от обучающегося объяснение в письменной форме. В случае отказа обучающимся дать указанное объяснение составляется соответствующий акт. Отказ обучающегося дать объяснение не является препятствием для применения дисциплинарного взыскания. </w:t>
      </w:r>
      <w:r>
        <w:rPr>
          <w:sz w:val="28"/>
          <w:szCs w:val="28"/>
        </w:rPr>
        <w:t xml:space="preserve">Дисциплинарное взыскание применяется администрацией непосредственно за обнаружением поступка, но не позднее одного месяца с момента обнаружения поступка. 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6.3. 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6.4. За каждый совершенный поступок может быть применено только одно взыскание.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6.5. Приказ о применении взыскания с указанием мотивов его применения объявляется обучающемуся, подвергнутому взысканию, под расписку.</w:t>
      </w:r>
    </w:p>
    <w:p>
      <w:pPr>
        <w:pStyle w:val="style49"/>
        <w:shd w:fill="FFFFFF" w:val="clear"/>
        <w:spacing w:after="200" w:before="0"/>
        <w:ind w:firstLine="567" w:left="0" w:right="0"/>
        <w:contextualSpacing w:val="false"/>
        <w:rPr>
          <w:sz w:val="28"/>
          <w:szCs w:val="28"/>
        </w:rPr>
      </w:pPr>
      <w:r>
        <w:rPr>
          <w:sz w:val="28"/>
          <w:szCs w:val="28"/>
        </w:rPr>
        <w:t>6.6. Взыскание может быть обжаловано обучающимся.</w:t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widowControl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851" w:footer="0" w:gutter="0" w:header="0" w:left="1080" w:right="1080" w:top="993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00000A"/>
      <w:sz w:val="22"/>
      <w:szCs w:val="22"/>
      <w:lang w:bidi="ar-SA" w:eastAsia="ru-RU" w:val="ru-RU"/>
    </w:rPr>
  </w:style>
  <w:style w:styleId="style1" w:type="paragraph">
    <w:name w:val="Заголовок 1"/>
    <w:basedOn w:val="style0"/>
    <w:next w:val="style1"/>
    <w:pPr>
      <w:keepNext/>
      <w:widowControl w:val="false"/>
      <w:spacing w:after="0" w:before="20" w:line="100" w:lineRule="atLeast"/>
      <w:contextualSpacing w:val="false"/>
      <w:jc w:val="both"/>
    </w:pPr>
    <w:rPr>
      <w:rFonts w:ascii="Times New Roman" w:hAnsi="Times New Roman"/>
      <w:sz w:val="26"/>
      <w:szCs w:val="18"/>
    </w:rPr>
  </w:style>
  <w:style w:styleId="style2" w:type="paragraph">
    <w:name w:val="Заголовок 2"/>
    <w:basedOn w:val="style0"/>
    <w:next w:val="style2"/>
    <w:pPr>
      <w:keepNext/>
      <w:spacing w:after="0" w:before="220" w:line="100" w:lineRule="atLeast"/>
      <w:ind w:hanging="0" w:left="600" w:right="0"/>
      <w:contextualSpacing w:val="false"/>
      <w:jc w:val="both"/>
    </w:pPr>
    <w:rPr>
      <w:rFonts w:ascii="Times New Roman" w:hAnsi="Times New Roman"/>
      <w:b/>
      <w:bCs/>
      <w:sz w:val="26"/>
      <w:szCs w:val="24"/>
    </w:rPr>
  </w:style>
  <w:style w:styleId="style3" w:type="paragraph">
    <w:name w:val="Заголовок 3"/>
    <w:basedOn w:val="style0"/>
    <w:next w:val="style3"/>
    <w:pPr>
      <w:keepNext/>
      <w:keepLines/>
      <w:spacing w:after="0" w:before="200"/>
      <w:contextualSpacing w:val="false"/>
    </w:pPr>
    <w:rPr>
      <w:rFonts w:ascii="Cambria" w:hAnsi="Cambria"/>
      <w:b/>
      <w:bCs/>
      <w:color w:val="4F81BD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next w:val="style16"/>
    <w:rPr>
      <w:rFonts w:ascii="Times New Roman" w:cs="Times New Roman" w:hAnsi="Times New Roman"/>
      <w:sz w:val="18"/>
      <w:szCs w:val="18"/>
    </w:rPr>
  </w:style>
  <w:style w:styleId="style17" w:type="character">
    <w:name w:val="Заголовок 2 Знак"/>
    <w:next w:val="style17"/>
    <w:rPr>
      <w:rFonts w:ascii="Times New Roman" w:cs="Times New Roman" w:hAnsi="Times New Roman"/>
      <w:b/>
      <w:bCs/>
      <w:sz w:val="24"/>
      <w:szCs w:val="24"/>
    </w:rPr>
  </w:style>
  <w:style w:styleId="style18" w:type="character">
    <w:name w:val="Заголовок 3 Знак"/>
    <w:next w:val="style18"/>
    <w:rPr>
      <w:rFonts w:ascii="Cambria" w:cs="Times New Roman" w:hAnsi="Cambria"/>
      <w:b/>
      <w:bCs/>
      <w:color w:val="4F81BD"/>
    </w:rPr>
  </w:style>
  <w:style w:styleId="style19" w:type="character">
    <w:name w:val="Основной текст Знак"/>
    <w:next w:val="style19"/>
    <w:rPr>
      <w:rFonts w:ascii="Times New Roman" w:cs="Times New Roman" w:hAnsi="Times New Roman"/>
      <w:spacing w:val="-9"/>
      <w:sz w:val="20"/>
      <w:szCs w:val="20"/>
      <w:shd w:fill="FFFFFF" w:val="clear"/>
    </w:rPr>
  </w:style>
  <w:style w:styleId="style20" w:type="character">
    <w:name w:val="Основной текст 2 Знак"/>
    <w:next w:val="style20"/>
    <w:rPr>
      <w:rFonts w:cs="Times New Roman"/>
    </w:rPr>
  </w:style>
  <w:style w:styleId="style21" w:type="character">
    <w:name w:val="Основной текст с отступом Знак"/>
    <w:next w:val="style21"/>
    <w:rPr>
      <w:rFonts w:cs="Times New Roman"/>
    </w:rPr>
  </w:style>
  <w:style w:styleId="style22" w:type="character">
    <w:name w:val="Основной текст с отступом 2 Знак"/>
    <w:next w:val="style22"/>
    <w:rPr>
      <w:rFonts w:cs="Times New Roman"/>
    </w:rPr>
  </w:style>
  <w:style w:styleId="style23" w:type="character">
    <w:name w:val="Основной текст с отступом 3 Знак"/>
    <w:next w:val="style23"/>
    <w:rPr>
      <w:rFonts w:cs="Times New Roman"/>
      <w:sz w:val="16"/>
      <w:szCs w:val="16"/>
    </w:rPr>
  </w:style>
  <w:style w:styleId="style24" w:type="character">
    <w:name w:val="Название Знак"/>
    <w:next w:val="style24"/>
    <w:rPr>
      <w:rFonts w:ascii="Times New Roman" w:cs="Times New Roman" w:hAnsi="Times New Roman"/>
      <w:b/>
      <w:bCs/>
      <w:sz w:val="18"/>
      <w:szCs w:val="18"/>
    </w:rPr>
  </w:style>
  <w:style w:styleId="style25" w:type="character">
    <w:name w:val="Выделение жирным"/>
    <w:next w:val="style25"/>
    <w:rPr>
      <w:rFonts w:cs="Times New Roman"/>
      <w:b/>
      <w:bCs/>
    </w:rPr>
  </w:style>
  <w:style w:styleId="style26" w:type="character">
    <w:name w:val="Текст сноски Знак"/>
    <w:next w:val="style26"/>
    <w:rPr>
      <w:rFonts w:ascii="Times New Roman" w:cs="Times New Roman" w:hAnsi="Times New Roman"/>
      <w:sz w:val="20"/>
      <w:szCs w:val="20"/>
    </w:rPr>
  </w:style>
  <w:style w:styleId="style27" w:type="character">
    <w:name w:val="Footnote Text Char1"/>
    <w:next w:val="style27"/>
    <w:rPr>
      <w:sz w:val="20"/>
      <w:szCs w:val="20"/>
    </w:rPr>
  </w:style>
  <w:style w:styleId="style28" w:type="character">
    <w:name w:val="Основной текст 3 Знак"/>
    <w:next w:val="style28"/>
    <w:rPr>
      <w:rFonts w:ascii="Times New Roman" w:cs="Times New Roman" w:hAnsi="Times New Roman"/>
      <w:sz w:val="16"/>
      <w:szCs w:val="16"/>
    </w:rPr>
  </w:style>
  <w:style w:styleId="style29" w:type="character">
    <w:name w:val="Верхний колонтитул Знак"/>
    <w:next w:val="style29"/>
    <w:rPr>
      <w:sz w:val="22"/>
      <w:szCs w:val="22"/>
    </w:rPr>
  </w:style>
  <w:style w:styleId="style30" w:type="character">
    <w:name w:val="Нижний колонтитул Знак"/>
    <w:next w:val="style30"/>
    <w:rPr>
      <w:sz w:val="22"/>
      <w:szCs w:val="22"/>
    </w:rPr>
  </w:style>
  <w:style w:styleId="style31" w:type="character">
    <w:name w:val="Текст выноски Знак"/>
    <w:basedOn w:val="style15"/>
    <w:next w:val="style31"/>
    <w:rPr>
      <w:rFonts w:ascii="Tahoma" w:cs="Tahoma" w:hAnsi="Tahoma"/>
      <w:sz w:val="16"/>
      <w:szCs w:val="16"/>
    </w:rPr>
  </w:style>
  <w:style w:styleId="style32" w:type="character">
    <w:name w:val="ListLabel 1"/>
    <w:next w:val="style32"/>
    <w:rPr>
      <w:rFonts w:cs="Times New Roman"/>
    </w:rPr>
  </w:style>
  <w:style w:styleId="style33" w:type="character">
    <w:name w:val="ListLabel 2"/>
    <w:next w:val="style33"/>
    <w:rPr>
      <w:rFonts w:eastAsia="Times New Roman"/>
    </w:rPr>
  </w:style>
  <w:style w:styleId="style34" w:type="paragraph">
    <w:name w:val="Заголовок"/>
    <w:basedOn w:val="style0"/>
    <w:next w:val="style35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35" w:type="paragraph">
    <w:name w:val="Основной текст"/>
    <w:basedOn w:val="style0"/>
    <w:next w:val="style35"/>
    <w:pPr>
      <w:shd w:fill="FFFFFF" w:val="clear"/>
      <w:spacing w:after="0" w:before="0" w:line="100" w:lineRule="atLeast"/>
      <w:contextualSpacing w:val="false"/>
      <w:jc w:val="both"/>
    </w:pPr>
    <w:rPr>
      <w:rFonts w:ascii="Times New Roman" w:hAnsi="Times New Roman"/>
      <w:spacing w:val="-9"/>
      <w:sz w:val="28"/>
      <w:szCs w:val="20"/>
    </w:rPr>
  </w:style>
  <w:style w:styleId="style36" w:type="paragraph">
    <w:name w:val="Список"/>
    <w:basedOn w:val="style35"/>
    <w:next w:val="style36"/>
    <w:pPr/>
    <w:rPr>
      <w:rFonts w:cs="Mangal"/>
    </w:rPr>
  </w:style>
  <w:style w:styleId="style37" w:type="paragraph">
    <w:name w:val="Название"/>
    <w:basedOn w:val="style0"/>
    <w:next w:val="style37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8" w:type="paragraph">
    <w:name w:val="Указатель"/>
    <w:basedOn w:val="style0"/>
    <w:next w:val="style38"/>
    <w:pPr>
      <w:suppressLineNumbers/>
    </w:pPr>
    <w:rPr>
      <w:rFonts w:cs="Mangal"/>
    </w:rPr>
  </w:style>
  <w:style w:styleId="style39" w:type="paragraph">
    <w:name w:val="Body Text 2"/>
    <w:basedOn w:val="style0"/>
    <w:next w:val="style39"/>
    <w:pPr>
      <w:spacing w:after="120" w:before="0" w:line="480" w:lineRule="auto"/>
      <w:contextualSpacing w:val="false"/>
    </w:pPr>
    <w:rPr/>
  </w:style>
  <w:style w:styleId="style40" w:type="paragraph">
    <w:name w:val="List Paragraph"/>
    <w:basedOn w:val="style0"/>
    <w:next w:val="style40"/>
    <w:pPr>
      <w:spacing w:after="200" w:before="0"/>
      <w:ind w:hanging="0" w:left="720" w:right="0"/>
      <w:contextualSpacing/>
    </w:pPr>
    <w:rPr/>
  </w:style>
  <w:style w:styleId="style41" w:type="paragraph">
    <w:name w:val="Основной текст с отступом"/>
    <w:basedOn w:val="style0"/>
    <w:next w:val="style41"/>
    <w:pPr>
      <w:spacing w:after="120" w:before="0"/>
      <w:ind w:hanging="0" w:left="283" w:right="0"/>
      <w:contextualSpacing w:val="false"/>
    </w:pPr>
    <w:rPr/>
  </w:style>
  <w:style w:styleId="style42" w:type="paragraph">
    <w:name w:val="Body Text Indent 2"/>
    <w:basedOn w:val="style0"/>
    <w:next w:val="style42"/>
    <w:pPr>
      <w:spacing w:after="120" w:before="0" w:line="480" w:lineRule="auto"/>
      <w:ind w:hanging="0" w:left="283" w:right="0"/>
      <w:contextualSpacing w:val="false"/>
    </w:pPr>
    <w:rPr/>
  </w:style>
  <w:style w:styleId="style43" w:type="paragraph">
    <w:name w:val="Body Text Indent 3"/>
    <w:basedOn w:val="style0"/>
    <w:next w:val="style43"/>
    <w:pPr>
      <w:spacing w:after="120" w:before="0"/>
      <w:ind w:hanging="0" w:left="283" w:right="0"/>
      <w:contextualSpacing w:val="false"/>
    </w:pPr>
    <w:rPr>
      <w:sz w:val="16"/>
      <w:szCs w:val="16"/>
    </w:rPr>
  </w:style>
  <w:style w:styleId="style44" w:type="paragraph">
    <w:name w:val="FR1"/>
    <w:next w:val="style44"/>
    <w:pPr>
      <w:widowControl w:val="false"/>
      <w:suppressAutoHyphens w:val="true"/>
      <w:spacing w:after="0" w:before="260"/>
      <w:ind w:hanging="0" w:left="0" w:right="200"/>
      <w:contextualSpacing w:val="false"/>
      <w:jc w:val="center"/>
    </w:pPr>
    <w:rPr>
      <w:rFonts w:ascii="Arial" w:cs="Arial" w:eastAsia="Times New Roman" w:hAnsi="Arial"/>
      <w:b/>
      <w:bCs/>
      <w:i/>
      <w:iCs/>
      <w:color w:val="00000A"/>
      <w:sz w:val="18"/>
      <w:szCs w:val="18"/>
      <w:lang w:bidi="ar-SA" w:eastAsia="ru-RU" w:val="ru-RU"/>
    </w:rPr>
  </w:style>
  <w:style w:styleId="style45" w:type="paragraph">
    <w:name w:val="Заглавие"/>
    <w:basedOn w:val="style0"/>
    <w:next w:val="style45"/>
    <w:pPr>
      <w:widowControl w:val="false"/>
      <w:spacing w:after="0" w:before="0" w:line="100" w:lineRule="atLeast"/>
      <w:ind w:hanging="0" w:left="113" w:right="0"/>
      <w:contextualSpacing w:val="false"/>
      <w:jc w:val="center"/>
    </w:pPr>
    <w:rPr>
      <w:rFonts w:ascii="Times New Roman" w:hAnsi="Times New Roman"/>
      <w:b/>
      <w:bCs/>
      <w:sz w:val="26"/>
      <w:szCs w:val="18"/>
    </w:rPr>
  </w:style>
  <w:style w:styleId="style46" w:type="paragraph">
    <w:name w:val="footnote text"/>
    <w:basedOn w:val="style0"/>
    <w:next w:val="style46"/>
    <w:pPr>
      <w:spacing w:after="0" w:before="0" w:line="100" w:lineRule="atLeast"/>
      <w:contextualSpacing w:val="false"/>
    </w:pPr>
    <w:rPr>
      <w:rFonts w:ascii="Times New Roman" w:hAnsi="Times New Roman"/>
      <w:sz w:val="20"/>
      <w:szCs w:val="20"/>
    </w:rPr>
  </w:style>
  <w:style w:styleId="style47" w:type="paragraph">
    <w:name w:val="Body Text 3"/>
    <w:basedOn w:val="style0"/>
    <w:next w:val="style47"/>
    <w:pPr>
      <w:spacing w:after="120" w:before="0" w:line="100" w:lineRule="atLeast"/>
      <w:contextualSpacing w:val="false"/>
    </w:pPr>
    <w:rPr>
      <w:rFonts w:ascii="Times New Roman" w:hAnsi="Times New Roman"/>
      <w:sz w:val="16"/>
      <w:szCs w:val="16"/>
    </w:rPr>
  </w:style>
  <w:style w:styleId="style48" w:type="paragraph">
    <w:name w:val="Обычный1"/>
    <w:next w:val="style48"/>
    <w:pPr>
      <w:widowControl w:val="false"/>
      <w:suppressAutoHyphens w:val="true"/>
      <w:ind w:hanging="280" w:left="280" w:right="0"/>
    </w:pPr>
    <w:rPr>
      <w:rFonts w:ascii="Arial" w:cs="Times New Roman" w:eastAsia="Times New Roman" w:hAnsi="Arial"/>
      <w:color w:val="00000A"/>
      <w:sz w:val="24"/>
      <w:szCs w:val="20"/>
      <w:lang w:bidi="ar-SA" w:eastAsia="ru-RU" w:val="ru-RU"/>
    </w:rPr>
  </w:style>
  <w:style w:styleId="style49" w:type="paragraph">
    <w:name w:val="Normal (Web)"/>
    <w:basedOn w:val="style0"/>
    <w:next w:val="style49"/>
    <w:pPr>
      <w:spacing w:after="0" w:before="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50" w:type="paragraph">
    <w:name w:val="a"/>
    <w:basedOn w:val="style0"/>
    <w:next w:val="style50"/>
    <w:pPr>
      <w:spacing w:after="225" w:before="15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51" w:type="paragraph">
    <w:name w:val="consplusnormal"/>
    <w:basedOn w:val="style0"/>
    <w:next w:val="style51"/>
    <w:pPr>
      <w:spacing w:after="280" w:before="28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52" w:type="paragraph">
    <w:name w:val="No Spacing"/>
    <w:next w:val="style52"/>
    <w:pPr>
      <w:widowControl/>
      <w:suppressAutoHyphens w:val="true"/>
    </w:pPr>
    <w:rPr>
      <w:rFonts w:ascii="Calibri" w:cs="Times New Roman" w:eastAsia="Times New Roman" w:hAnsi="Calibri"/>
      <w:color w:val="00000A"/>
      <w:sz w:val="22"/>
      <w:szCs w:val="22"/>
      <w:lang w:bidi="ar-SA" w:eastAsia="ru-RU" w:val="ru-RU"/>
    </w:rPr>
  </w:style>
  <w:style w:styleId="style53" w:type="paragraph">
    <w:name w:val="Верхний колонтитул"/>
    <w:basedOn w:val="style0"/>
    <w:next w:val="style53"/>
    <w:pPr>
      <w:tabs>
        <w:tab w:leader="none" w:pos="4677" w:val="center"/>
        <w:tab w:leader="none" w:pos="9355" w:val="right"/>
      </w:tabs>
    </w:pPr>
    <w:rPr/>
  </w:style>
  <w:style w:styleId="style54" w:type="paragraph">
    <w:name w:val="Нижний колонтитул"/>
    <w:basedOn w:val="style0"/>
    <w:next w:val="style54"/>
    <w:pPr>
      <w:tabs>
        <w:tab w:leader="none" w:pos="4677" w:val="center"/>
        <w:tab w:leader="none" w:pos="9355" w:val="right"/>
      </w:tabs>
    </w:pPr>
    <w:rPr/>
  </w:style>
  <w:style w:styleId="style55" w:type="paragraph">
    <w:name w:val="Default"/>
    <w:next w:val="style55"/>
    <w:pPr>
      <w:widowControl/>
      <w:suppressAutoHyphens w:val="true"/>
    </w:pPr>
    <w:rPr>
      <w:rFonts w:ascii="Times New Roman" w:cs="Times New Roman" w:eastAsia="Times New Roman" w:hAnsi="Times New Roman"/>
      <w:color w:val="000000"/>
      <w:sz w:val="24"/>
      <w:szCs w:val="24"/>
      <w:lang w:bidi="ar-SA" w:eastAsia="ru-RU" w:val="ru-RU"/>
    </w:rPr>
  </w:style>
  <w:style w:styleId="style56" w:type="paragraph">
    <w:name w:val="Balloon Text"/>
    <w:basedOn w:val="style0"/>
    <w:next w:val="style56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2013-02-12T10:08:00Z</dcterms:created>
  <dc:creator>Анна Алексеевна</dc:creator>
  <cp:lastModifiedBy>Светлана</cp:lastModifiedBy>
  <cp:lastPrinted>2014-12-05T15:13:23Z</cp:lastPrinted>
  <dcterms:modified xsi:type="dcterms:W3CDTF">2014-08-02T17:27:00Z</dcterms:modified>
  <cp:revision>12</cp:revision>
</cp:coreProperties>
</file>